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ind w:hanging="0" w:start="0"/>
        <w:rPr>
          <w:rFonts w:ascii="Arial" w:hAnsi="Arial" w:cs="Arial"/>
          <w:sz w:val="28"/>
        </w:rPr>
      </w:pPr>
      <w:r>
        <w:rPr>
          <w:sz w:val="36"/>
        </w:rPr>
        <w:t>Cell Leader Training</w:t>
      </w:r>
    </w:p>
    <w:p>
      <w:pPr>
        <w:pStyle w:val="Normal"/>
        <w:rPr>
          <w:rFonts w:ascii="Arial" w:hAnsi="Arial" w:cs="Arial"/>
          <w:sz w:val="28"/>
        </w:rPr>
      </w:pPr>
      <w:r>
        <w:rPr>
          <w:rFonts w:cs="Arial" w:ascii="Arial" w:hAnsi="Arial"/>
          <w:sz w:val="28"/>
        </w:rPr>
      </w:r>
    </w:p>
    <w:p>
      <w:pPr>
        <w:pStyle w:val="Header"/>
        <w:tabs>
          <w:tab w:val="clear" w:pos="4320"/>
          <w:tab w:val="clear" w:pos="8640"/>
        </w:tabs>
        <w:rPr>
          <w:rFonts w:ascii="Arial" w:hAnsi="Arial" w:cs="Arial"/>
        </w:rPr>
      </w:pPr>
      <w:r>
        <w:rPr>
          <w:rFonts w:cs="Arial" w:ascii="Arial" w:hAnsi="Arial"/>
          <w:b/>
          <w:bCs/>
          <w:sz w:val="28"/>
        </w:rPr>
        <w:t>Session 6 – Witness/Works</w:t>
      </w:r>
    </w:p>
    <w:p>
      <w:pPr>
        <w:pStyle w:val="Header"/>
        <w:tabs>
          <w:tab w:val="clear" w:pos="4320"/>
          <w:tab w:val="clear" w:pos="8640"/>
        </w:tabs>
        <w:rPr>
          <w:rFonts w:ascii="Arial" w:hAnsi="Arial" w:cs="Arial"/>
        </w:rPr>
      </w:pPr>
      <w:r>
        <w:rPr>
          <w:rFonts w:cs="Arial" w:ascii="Arial" w:hAnsi="Arial"/>
        </w:rPr>
      </w:r>
    </w:p>
    <w:p>
      <w:pPr>
        <w:pStyle w:val="Normal"/>
        <w:rPr>
          <w:rFonts w:ascii="Arial" w:hAnsi="Arial" w:cs="Arial"/>
        </w:rPr>
      </w:pPr>
      <w:r>
        <w:rPr>
          <w:rFonts w:cs="Arial" w:ascii="Arial" w:hAnsi="Arial"/>
        </w:rPr>
        <w:t>[Notes in square brackets for the session leader only – not to be read out]</w:t>
      </w:r>
    </w:p>
    <w:p>
      <w:pPr>
        <w:pStyle w:val="Normal"/>
        <w:rPr>
          <w:rFonts w:ascii="Arial" w:hAnsi="Arial" w:cs="Arial"/>
        </w:rPr>
      </w:pPr>
      <w:r>
        <w:rPr>
          <w:rFonts w:cs="Arial" w:ascii="Arial" w:hAnsi="Arial"/>
        </w:rPr>
      </w:r>
    </w:p>
    <w:p>
      <w:pPr>
        <w:pStyle w:val="BodyText"/>
        <w:pBdr>
          <w:top w:val="single" w:sz="4" w:space="0" w:color="000000"/>
          <w:left w:val="single" w:sz="4" w:space="4" w:color="000000"/>
          <w:bottom w:val="single" w:sz="4" w:space="2" w:color="000000"/>
          <w:right w:val="single" w:sz="4" w:space="4" w:color="000000"/>
        </w:pBdr>
        <w:shd w:fill="808080" w:val="clear"/>
        <w:rPr>
          <w:color w:val="FFFFFF"/>
        </w:rPr>
      </w:pPr>
      <w:r>
        <w:rPr>
          <w:color w:val="FFFFFF"/>
          <w:u w:val="single"/>
        </w:rPr>
        <w:t>Pre-session Preparation</w:t>
      </w:r>
      <w:r>
        <w:rPr>
          <w:color w:val="FFFFFF"/>
        </w:rPr>
        <w:t>:</w:t>
      </w:r>
    </w:p>
    <w:p>
      <w:pPr>
        <w:pStyle w:val="BodyText"/>
        <w:pBdr>
          <w:top w:val="single" w:sz="4" w:space="0" w:color="000000"/>
          <w:left w:val="single" w:sz="4" w:space="4" w:color="000000"/>
          <w:bottom w:val="single" w:sz="4" w:space="2" w:color="000000"/>
          <w:right w:val="single" w:sz="4" w:space="4" w:color="000000"/>
        </w:pBdr>
        <w:shd w:fill="808080" w:val="clear"/>
        <w:rPr>
          <w:rFonts w:ascii="Arial" w:hAnsi="Arial" w:cs="Arial"/>
        </w:rPr>
      </w:pPr>
      <w:r>
        <w:rPr>
          <w:color w:val="FFFFFF"/>
        </w:rPr>
        <w:t>Arrange for some bread and juice to be available at the meeting venue so the group can celebrate the Lord’s Supper.</w:t>
      </w:r>
    </w:p>
    <w:p>
      <w:pPr>
        <w:pStyle w:val="Normal"/>
        <w:rPr>
          <w:rFonts w:ascii="Arial" w:hAnsi="Arial" w:cs="Arial"/>
        </w:rPr>
      </w:pPr>
      <w:r>
        <w:rPr>
          <w:rFonts w:cs="Arial" w:ascii="Arial" w:hAnsi="Arial"/>
        </w:rPr>
      </w:r>
    </w:p>
    <w:tbl>
      <w:tblPr>
        <w:tblW w:w="9302" w:type="dxa"/>
        <w:jc w:val="start"/>
        <w:tblInd w:w="55" w:type="dxa"/>
        <w:tblLayout w:type="fixed"/>
        <w:tblCellMar>
          <w:top w:w="55" w:type="dxa"/>
          <w:start w:w="55" w:type="dxa"/>
          <w:bottom w:w="55" w:type="dxa"/>
          <w:end w:w="55" w:type="dxa"/>
        </w:tblCellMar>
      </w:tblPr>
      <w:tblGrid>
        <w:gridCol w:w="9302"/>
      </w:tblGrid>
      <w:tr>
        <w:trPr/>
        <w:tc>
          <w:tcPr>
            <w:tcW w:w="9302" w:type="dxa"/>
            <w:tcBorders>
              <w:top w:val="single" w:sz="2" w:space="0" w:color="000000"/>
              <w:start w:val="single" w:sz="2" w:space="0" w:color="000000"/>
              <w:bottom w:val="single" w:sz="2" w:space="0" w:color="000000"/>
              <w:end w:val="single" w:sz="2" w:space="0" w:color="000000"/>
            </w:tcBorders>
          </w:tcPr>
          <w:p>
            <w:pPr>
              <w:pStyle w:val="Heading1"/>
              <w:ind w:hanging="0" w:start="0"/>
              <w:rPr/>
            </w:pPr>
            <w:r>
              <w:rPr/>
              <w:t>Welcome</w:t>
            </w:r>
          </w:p>
        </w:tc>
      </w:tr>
      <w:tr>
        <w:trPr/>
        <w:tc>
          <w:tcPr>
            <w:tcW w:w="9302" w:type="dxa"/>
            <w:tcBorders>
              <w:start w:val="single" w:sz="2" w:space="0" w:color="000000"/>
              <w:bottom w:val="single" w:sz="2" w:space="0" w:color="000000"/>
              <w:end w:val="single" w:sz="2" w:space="0" w:color="000000"/>
            </w:tcBorders>
          </w:tcPr>
          <w:p>
            <w:pPr>
              <w:pStyle w:val="Normal"/>
              <w:spacing w:before="113" w:after="0"/>
              <w:rPr>
                <w:rFonts w:ascii="Arial" w:hAnsi="Arial" w:cs="Arial"/>
              </w:rPr>
            </w:pPr>
            <w:r>
              <w:rPr>
                <w:rFonts w:cs="Arial" w:ascii="Arial" w:hAnsi="Arial"/>
              </w:rPr>
              <w:t>Name one quality you appreciate in a friend?</w:t>
            </w:r>
          </w:p>
        </w:tc>
      </w:tr>
    </w:tbl>
    <w:p>
      <w:pPr>
        <w:pStyle w:val="Header"/>
        <w:tabs>
          <w:tab w:val="clear" w:pos="4320"/>
          <w:tab w:val="clear" w:pos="8640"/>
        </w:tabs>
        <w:rPr>
          <w:rFonts w:ascii="Arial" w:hAnsi="Arial" w:cs="Arial"/>
        </w:rPr>
      </w:pPr>
      <w:r>
        <w:rPr>
          <w:rFonts w:cs="Arial" w:ascii="Arial" w:hAnsi="Arial"/>
        </w:rPr>
      </w:r>
    </w:p>
    <w:p>
      <w:pPr>
        <w:pStyle w:val="Header"/>
        <w:tabs>
          <w:tab w:val="clear" w:pos="4320"/>
          <w:tab w:val="clear" w:pos="8640"/>
        </w:tabs>
        <w:rPr>
          <w:rFonts w:ascii="Arial" w:hAnsi="Arial" w:cs="Arial"/>
        </w:rPr>
      </w:pPr>
      <w:r>
        <w:rPr>
          <w:rFonts w:cs="Arial" w:ascii="Arial" w:hAnsi="Arial"/>
        </w:rPr>
      </w:r>
    </w:p>
    <w:tbl>
      <w:tblPr>
        <w:tblW w:w="9302" w:type="dxa"/>
        <w:jc w:val="start"/>
        <w:tblInd w:w="55" w:type="dxa"/>
        <w:tblLayout w:type="fixed"/>
        <w:tblCellMar>
          <w:top w:w="55" w:type="dxa"/>
          <w:start w:w="55" w:type="dxa"/>
          <w:bottom w:w="55" w:type="dxa"/>
          <w:end w:w="55" w:type="dxa"/>
        </w:tblCellMar>
      </w:tblPr>
      <w:tblGrid>
        <w:gridCol w:w="9302"/>
      </w:tblGrid>
      <w:tr>
        <w:trPr/>
        <w:tc>
          <w:tcPr>
            <w:tcW w:w="9302" w:type="dxa"/>
            <w:tcBorders>
              <w:top w:val="single" w:sz="2" w:space="0" w:color="000000"/>
              <w:start w:val="single" w:sz="2" w:space="0" w:color="000000"/>
              <w:bottom w:val="single" w:sz="2" w:space="0" w:color="000000"/>
              <w:end w:val="single" w:sz="2" w:space="0" w:color="000000"/>
            </w:tcBorders>
          </w:tcPr>
          <w:p>
            <w:pPr>
              <w:pStyle w:val="Heading1"/>
              <w:ind w:hanging="0" w:start="0"/>
              <w:rPr/>
            </w:pPr>
            <w:r>
              <w:rPr/>
              <w:t>Worship</w:t>
            </w:r>
          </w:p>
        </w:tc>
      </w:tr>
      <w:tr>
        <w:trPr/>
        <w:tc>
          <w:tcPr>
            <w:tcW w:w="9302" w:type="dxa"/>
            <w:tcBorders>
              <w:start w:val="single" w:sz="2" w:space="0" w:color="000000"/>
              <w:bottom w:val="single" w:sz="2" w:space="0" w:color="000000"/>
              <w:end w:val="single" w:sz="2" w:space="0" w:color="000000"/>
            </w:tcBorders>
          </w:tcPr>
          <w:p>
            <w:pPr>
              <w:pStyle w:val="Normal"/>
              <w:spacing w:before="113" w:after="0"/>
              <w:rPr>
                <w:rFonts w:ascii="Arial" w:hAnsi="Arial" w:cs="Arial"/>
              </w:rPr>
            </w:pPr>
            <w:r>
              <w:rPr>
                <w:rFonts w:cs="Arial" w:ascii="Arial" w:hAnsi="Arial"/>
              </w:rPr>
              <w:t>[Ask someone to read 1 Corinthians 10:16-17. Ask 2 people to give thanks for Christ’s sacrifice for us – one for the bread and the other for the “wine”. Explain to the group that the first person will pray, then you'll pass round and eat the bread. After a pause, the second person will pray and you'll pass round and drink “the cup”. When everyone's finished, bring the time to a close by praying briefly yourself.]</w:t>
            </w:r>
          </w:p>
        </w:tc>
      </w:tr>
    </w:tbl>
    <w:p>
      <w:pPr>
        <w:pStyle w:val="Header"/>
        <w:tabs>
          <w:tab w:val="clear" w:pos="4320"/>
          <w:tab w:val="clear" w:pos="8640"/>
        </w:tabs>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Heading1"/>
        <w:pBdr>
          <w:top w:val="single" w:sz="2" w:space="1" w:color="000000"/>
          <w:left w:val="single" w:sz="2" w:space="1" w:color="000000"/>
          <w:bottom w:val="single" w:sz="2" w:space="1" w:color="000000"/>
          <w:right w:val="single" w:sz="2" w:space="1" w:color="000000"/>
        </w:pBdr>
        <w:ind w:hanging="0" w:start="0"/>
        <w:rPr>
          <w:rFonts w:ascii="Arial" w:hAnsi="Arial" w:cs="Arial"/>
          <w:sz w:val="16"/>
          <w:szCs w:val="16"/>
        </w:rPr>
      </w:pPr>
      <w:r>
        <w:rPr/>
        <w:t>Word</w:t>
      </w:r>
    </w:p>
    <w:p>
      <w:pPr>
        <w:pStyle w:val="Header"/>
        <w:tabs>
          <w:tab w:val="clear" w:pos="4320"/>
          <w:tab w:val="clear" w:pos="8640"/>
        </w:tabs>
        <w:rPr>
          <w:rFonts w:ascii="Arial" w:hAnsi="Arial" w:cs="Arial"/>
          <w:sz w:val="16"/>
          <w:szCs w:val="16"/>
        </w:rPr>
      </w:pPr>
      <w:r>
        <w:rPr>
          <w:rFonts w:cs="Arial" w:ascii="Arial" w:hAnsi="Arial"/>
          <w:sz w:val="16"/>
          <w:szCs w:val="16"/>
        </w:rPr>
      </w:r>
    </w:p>
    <w:p>
      <w:pPr>
        <w:pStyle w:val="Normal"/>
        <w:pBdr>
          <w:top w:val="single" w:sz="2" w:space="1" w:color="000000"/>
          <w:left w:val="single" w:sz="2" w:space="1" w:color="000000"/>
          <w:bottom w:val="single" w:sz="2" w:space="1" w:color="000000"/>
          <w:right w:val="single" w:sz="2" w:space="1" w:color="000000"/>
        </w:pBdr>
        <w:shd w:fill="CCCCCC" w:val="clear"/>
        <w:rPr>
          <w:rFonts w:ascii="Arial" w:hAnsi="Arial" w:cs="Arial"/>
          <w:sz w:val="24"/>
          <w:szCs w:val="24"/>
        </w:rPr>
      </w:pPr>
      <w:r>
        <w:rPr>
          <w:rFonts w:cs="Arial" w:ascii="Arial" w:hAnsi="Arial"/>
          <w:i/>
          <w:iCs/>
          <w:sz w:val="24"/>
          <w:szCs w:val="24"/>
          <w:u w:val="single"/>
        </w:rPr>
        <w:t>Instructions to Trainees</w:t>
      </w:r>
      <w:r>
        <w:rPr>
          <w:rFonts w:cs="Arial" w:ascii="Arial" w:hAnsi="Arial"/>
          <w:sz w:val="24"/>
          <w:szCs w:val="24"/>
          <w:u w:val="none"/>
        </w:rPr>
        <w:t>:</w:t>
      </w:r>
      <w:r>
        <w:rPr>
          <w:rFonts w:cs="Arial" w:ascii="Arial" w:hAnsi="Arial"/>
          <w:sz w:val="24"/>
          <w:szCs w:val="24"/>
        </w:rPr>
        <w:t xml:space="preserve"> This section forms the </w:t>
      </w:r>
      <w:r>
        <w:rPr>
          <w:rFonts w:cs="Arial" w:ascii="Arial" w:hAnsi="Arial"/>
          <w:i/>
          <w:iCs/>
          <w:sz w:val="24"/>
          <w:szCs w:val="24"/>
        </w:rPr>
        <w:t>training study</w:t>
      </w:r>
      <w:r>
        <w:rPr>
          <w:rFonts w:cs="Arial" w:ascii="Arial" w:hAnsi="Arial"/>
          <w:sz w:val="24"/>
          <w:szCs w:val="24"/>
        </w:rPr>
        <w:t xml:space="preserve"> for this week.</w:t>
      </w:r>
    </w:p>
    <w:p>
      <w:pPr>
        <w:pStyle w:val="Header"/>
        <w:pBdr>
          <w:top w:val="single" w:sz="2" w:space="1" w:color="000000"/>
          <w:left w:val="single" w:sz="2" w:space="1" w:color="000000"/>
          <w:bottom w:val="single" w:sz="2" w:space="1" w:color="000000"/>
          <w:right w:val="single" w:sz="2" w:space="1" w:color="000000"/>
        </w:pBdr>
        <w:shd w:fill="CCCCCC" w:val="clear"/>
        <w:tabs>
          <w:tab w:val="clear" w:pos="4320"/>
          <w:tab w:val="clear" w:pos="8640"/>
        </w:tabs>
        <w:rPr>
          <w:rFonts w:ascii="Arial" w:hAnsi="Arial" w:cs="Arial"/>
          <w:sz w:val="16"/>
          <w:szCs w:val="16"/>
        </w:rPr>
      </w:pPr>
      <w:r>
        <w:rPr>
          <w:rFonts w:cs="Arial" w:ascii="Arial" w:hAnsi="Arial"/>
          <w:sz w:val="24"/>
          <w:szCs w:val="24"/>
        </w:rPr>
        <w:t xml:space="preserve">(1) Read the study </w:t>
      </w:r>
      <w:r>
        <w:rPr>
          <w:rFonts w:cs="Arial" w:ascii="Arial" w:hAnsi="Arial"/>
          <w:i/>
          <w:iCs/>
          <w:sz w:val="24"/>
          <w:szCs w:val="24"/>
        </w:rPr>
        <w:t>before</w:t>
      </w:r>
      <w:r>
        <w:rPr>
          <w:rFonts w:cs="Arial" w:ascii="Arial" w:hAnsi="Arial"/>
          <w:sz w:val="24"/>
          <w:szCs w:val="24"/>
        </w:rPr>
        <w:t xml:space="preserve"> the training session and ask a trainer if there's anything you don't understand; (2) During the session read out the whole of the </w:t>
      </w:r>
      <w:r>
        <w:rPr>
          <w:rFonts w:cs="Arial" w:ascii="Arial" w:hAnsi="Arial"/>
          <w:b/>
          <w:bCs/>
          <w:sz w:val="24"/>
          <w:szCs w:val="24"/>
        </w:rPr>
        <w:t>Introduction</w:t>
      </w:r>
      <w:r>
        <w:rPr>
          <w:rFonts w:cs="Arial" w:ascii="Arial" w:hAnsi="Arial"/>
          <w:sz w:val="24"/>
          <w:szCs w:val="24"/>
        </w:rPr>
        <w:t xml:space="preserve"> section; (3) Use the </w:t>
      </w:r>
      <w:r>
        <w:rPr>
          <w:rFonts w:cs="Arial" w:ascii="Arial" w:hAnsi="Arial"/>
          <w:b/>
          <w:bCs/>
          <w:sz w:val="24"/>
          <w:szCs w:val="24"/>
        </w:rPr>
        <w:t>Discussion Questions</w:t>
      </w:r>
      <w:r>
        <w:rPr>
          <w:rFonts w:cs="Arial" w:ascii="Arial" w:hAnsi="Arial"/>
          <w:sz w:val="24"/>
          <w:szCs w:val="24"/>
        </w:rPr>
        <w:t xml:space="preserve"> to lead a group discussion on this week's training topic.</w:t>
      </w:r>
    </w:p>
    <w:p>
      <w:pPr>
        <w:pStyle w:val="Header"/>
        <w:tabs>
          <w:tab w:val="clear" w:pos="4320"/>
          <w:tab w:val="clear" w:pos="8640"/>
        </w:tabs>
        <w:rPr>
          <w:rFonts w:ascii="Arial" w:hAnsi="Arial" w:cs="Arial"/>
          <w:sz w:val="16"/>
          <w:szCs w:val="16"/>
        </w:rPr>
      </w:pPr>
      <w:r>
        <w:rPr>
          <w:rFonts w:cs="Arial" w:ascii="Arial" w:hAnsi="Arial"/>
          <w:sz w:val="16"/>
          <w:szCs w:val="16"/>
        </w:rPr>
      </w:r>
    </w:p>
    <w:p>
      <w:pPr>
        <w:pStyle w:val="Heading2"/>
        <w:pBdr>
          <w:top w:val="single" w:sz="2" w:space="1" w:color="000000"/>
          <w:left w:val="single" w:sz="2" w:space="1" w:color="000000"/>
          <w:bottom w:val="single" w:sz="2" w:space="1" w:color="000000"/>
          <w:right w:val="single" w:sz="2" w:space="1" w:color="000000"/>
        </w:pBdr>
        <w:spacing w:before="0" w:after="170"/>
        <w:ind w:hanging="0" w:start="0"/>
        <w:rPr>
          <w:rFonts w:ascii="Arial" w:hAnsi="Arial" w:cs="Arial"/>
          <w:b/>
          <w:bCs/>
        </w:rPr>
      </w:pPr>
      <w:r>
        <w:rPr>
          <w:i w:val="false"/>
          <w:iCs w:val="false"/>
          <w:u w:val="single"/>
        </w:rPr>
        <w:t xml:space="preserve">Today's Topic: </w:t>
      </w:r>
      <w:r>
        <w:rPr>
          <w:b/>
          <w:bCs/>
          <w:i w:val="false"/>
          <w:iCs w:val="false"/>
          <w:u w:val="single"/>
        </w:rPr>
        <w:t>Witness/Works Time</w:t>
      </w:r>
    </w:p>
    <w:p>
      <w:pPr>
        <w:pStyle w:val="Header"/>
        <w:pBdr>
          <w:top w:val="single" w:sz="2" w:space="1" w:color="000000"/>
          <w:left w:val="single" w:sz="2" w:space="1" w:color="000000"/>
          <w:bottom w:val="single" w:sz="2" w:space="1" w:color="000000"/>
          <w:right w:val="single" w:sz="2" w:space="1" w:color="000000"/>
        </w:pBdr>
        <w:tabs>
          <w:tab w:val="clear" w:pos="4320"/>
          <w:tab w:val="clear" w:pos="8640"/>
        </w:tabs>
        <w:spacing w:before="0" w:after="170"/>
        <w:rPr>
          <w:rFonts w:ascii="Arial" w:hAnsi="Arial" w:cs="Arial"/>
        </w:rPr>
      </w:pPr>
      <w:r>
        <w:rPr>
          <w:rFonts w:cs="Arial" w:ascii="Arial" w:hAnsi="Arial"/>
          <w:b/>
          <w:bCs/>
        </w:rPr>
        <w:t>Introduction</w:t>
      </w:r>
    </w:p>
    <w:p>
      <w:pPr>
        <w:pStyle w:val="Normal"/>
        <w:pBdr>
          <w:top w:val="single" w:sz="2" w:space="1" w:color="000000"/>
          <w:left w:val="single" w:sz="2" w:space="1" w:color="000000"/>
          <w:bottom w:val="single" w:sz="2" w:space="1" w:color="000000"/>
          <w:right w:val="single" w:sz="2" w:space="1" w:color="000000"/>
        </w:pBdr>
        <w:spacing w:before="0" w:after="170"/>
        <w:rPr>
          <w:rFonts w:ascii="Arial" w:hAnsi="Arial" w:cs="Arial"/>
        </w:rPr>
      </w:pPr>
      <w:r>
        <w:rPr>
          <w:rFonts w:cs="Arial" w:ascii="Arial" w:hAnsi="Arial"/>
        </w:rPr>
        <w:t xml:space="preserve">At the end of the last of the last session we saw how important the mission to seek and to save the lost is to God. Although we ourselves cannot save anyone, so also no one will be saved </w:t>
      </w:r>
      <w:r>
        <w:rPr>
          <w:rFonts w:cs="Arial" w:ascii="Arial" w:hAnsi="Arial"/>
          <w:i/>
          <w:iCs/>
        </w:rPr>
        <w:t>unless we play our part</w:t>
      </w:r>
      <w:r>
        <w:rPr>
          <w:rFonts w:cs="Arial" w:ascii="Arial" w:hAnsi="Arial"/>
        </w:rPr>
        <w:t xml:space="preserve"> in God’s plan to reconcile the world to himself. It is </w:t>
      </w:r>
      <w:r>
        <w:rPr>
          <w:rFonts w:cs="Arial" w:ascii="Arial" w:hAnsi="Arial"/>
          <w:i/>
          <w:iCs/>
        </w:rPr>
        <w:t>impossible</w:t>
      </w:r>
      <w:r>
        <w:rPr>
          <w:rFonts w:cs="Arial" w:ascii="Arial" w:hAnsi="Arial"/>
        </w:rPr>
        <w:t xml:space="preserve"> for us to claim to follow Jesus yet not be involved in his mission to rescue mankind.</w:t>
      </w:r>
    </w:p>
    <w:p>
      <w:pPr>
        <w:pStyle w:val="Normal"/>
        <w:pBdr>
          <w:top w:val="single" w:sz="2" w:space="1" w:color="000000"/>
          <w:left w:val="single" w:sz="2" w:space="1" w:color="000000"/>
          <w:bottom w:val="single" w:sz="2" w:space="1" w:color="000000"/>
          <w:right w:val="single" w:sz="2" w:space="1" w:color="000000"/>
        </w:pBdr>
        <w:spacing w:before="0" w:after="170"/>
        <w:rPr>
          <w:rFonts w:ascii="Arial" w:hAnsi="Arial" w:cs="Arial"/>
        </w:rPr>
      </w:pPr>
      <w:r>
        <w:rPr>
          <w:rFonts w:cs="Arial" w:ascii="Arial" w:hAnsi="Arial"/>
        </w:rPr>
        <w:t xml:space="preserve">Reaching out to those who don’t yet know Jesus is a really important part of why we exist as a church. So it follows naturally that the mission of </w:t>
      </w:r>
      <w:r>
        <w:rPr>
          <w:rFonts w:cs="Arial" w:ascii="Arial" w:hAnsi="Arial"/>
          <w:i/>
          <w:iCs/>
        </w:rPr>
        <w:t>every</w:t>
      </w:r>
      <w:r>
        <w:rPr>
          <w:rFonts w:cs="Arial" w:ascii="Arial" w:hAnsi="Arial"/>
        </w:rPr>
        <w:t xml:space="preserve"> cell group is to create new groups.</w:t>
      </w:r>
    </w:p>
    <w:p>
      <w:pPr>
        <w:pStyle w:val="Normal"/>
        <w:pBdr>
          <w:top w:val="single" w:sz="2" w:space="1" w:color="000000"/>
          <w:left w:val="single" w:sz="2" w:space="1" w:color="000000"/>
          <w:bottom w:val="single" w:sz="2" w:space="1" w:color="000000"/>
          <w:right w:val="single" w:sz="2" w:space="1" w:color="000000"/>
        </w:pBdr>
        <w:spacing w:before="0" w:after="170"/>
        <w:rPr>
          <w:rFonts w:ascii="Arial" w:hAnsi="Arial" w:cs="Arial"/>
        </w:rPr>
      </w:pPr>
      <w:r>
        <w:rPr>
          <w:rFonts w:cs="Arial" w:ascii="Arial" w:hAnsi="Arial"/>
        </w:rPr>
        <w:t xml:space="preserve">Cell group evangelism is </w:t>
      </w:r>
      <w:r>
        <w:rPr>
          <w:rFonts w:cs="Arial" w:ascii="Arial" w:hAnsi="Arial"/>
          <w:i/>
          <w:iCs/>
        </w:rPr>
        <w:t>relational</w:t>
      </w:r>
      <w:r>
        <w:rPr>
          <w:rFonts w:cs="Arial" w:ascii="Arial" w:hAnsi="Arial"/>
        </w:rPr>
        <w:t xml:space="preserve"> (i.e. focused on building relationships), </w:t>
      </w:r>
      <w:r>
        <w:rPr>
          <w:rFonts w:cs="Arial" w:ascii="Arial" w:hAnsi="Arial"/>
          <w:i/>
          <w:iCs/>
        </w:rPr>
        <w:t>continuous</w:t>
      </w:r>
      <w:r>
        <w:rPr>
          <w:rFonts w:cs="Arial" w:ascii="Arial" w:hAnsi="Arial"/>
        </w:rPr>
        <w:t xml:space="preserve"> (i.e. we do it every week), </w:t>
      </w:r>
      <w:r>
        <w:rPr>
          <w:rFonts w:cs="Arial" w:ascii="Arial" w:hAnsi="Arial"/>
          <w:i/>
          <w:iCs/>
        </w:rPr>
        <w:t>realistic</w:t>
      </w:r>
      <w:r>
        <w:rPr>
          <w:rFonts w:cs="Arial" w:ascii="Arial" w:hAnsi="Arial"/>
        </w:rPr>
        <w:t xml:space="preserve"> (i.e. people can move toward Jesus one small step at a time), and </w:t>
      </w:r>
      <w:r>
        <w:rPr>
          <w:rFonts w:cs="Arial" w:ascii="Arial" w:hAnsi="Arial"/>
          <w:i/>
          <w:iCs/>
        </w:rPr>
        <w:t>persistent</w:t>
      </w:r>
      <w:r>
        <w:rPr>
          <w:rFonts w:cs="Arial" w:ascii="Arial" w:hAnsi="Arial"/>
        </w:rPr>
        <w:t xml:space="preserve"> (i.e. we don’t easily give up!). It is based on the understanding that </w:t>
      </w:r>
      <w:r>
        <w:rPr>
          <w:rFonts w:cs="Arial" w:ascii="Arial" w:hAnsi="Arial"/>
          <w:i/>
          <w:iCs/>
        </w:rPr>
        <w:t>everyone</w:t>
      </w:r>
      <w:r>
        <w:rPr>
          <w:rFonts w:cs="Arial" w:ascii="Arial" w:hAnsi="Arial"/>
        </w:rPr>
        <w:t xml:space="preserve"> lives within a </w:t>
      </w:r>
      <w:r>
        <w:rPr>
          <w:rFonts w:cs="Arial" w:ascii="Arial" w:hAnsi="Arial"/>
          <w:i/>
          <w:iCs/>
        </w:rPr>
        <w:t>network of personal relationships</w:t>
      </w:r>
      <w:r>
        <w:rPr>
          <w:rFonts w:cs="Arial" w:ascii="Arial" w:hAnsi="Arial"/>
        </w:rPr>
        <w:t>, and we are seeking to use these networks to reach many who might otherwise never hear the gospel.</w:t>
      </w:r>
    </w:p>
    <w:p>
      <w:pPr>
        <w:pStyle w:val="Normal"/>
        <w:pBdr>
          <w:top w:val="single" w:sz="2" w:space="1" w:color="000000"/>
          <w:left w:val="single" w:sz="2" w:space="1" w:color="000000"/>
          <w:bottom w:val="single" w:sz="2" w:space="1" w:color="000000"/>
          <w:right w:val="single" w:sz="2" w:space="1" w:color="000000"/>
        </w:pBdr>
        <w:spacing w:before="0" w:after="170"/>
        <w:rPr>
          <w:rFonts w:ascii="Arial" w:hAnsi="Arial" w:cs="Arial"/>
        </w:rPr>
      </w:pPr>
      <w:r>
        <w:rPr>
          <w:rFonts w:cs="Arial" w:ascii="Arial" w:hAnsi="Arial"/>
        </w:rPr>
        <w:t xml:space="preserve">In a cell group we can reach out </w:t>
      </w:r>
      <w:r>
        <w:rPr>
          <w:rFonts w:cs="Arial" w:ascii="Arial" w:hAnsi="Arial"/>
          <w:i/>
          <w:iCs/>
        </w:rPr>
        <w:t>together as a team</w:t>
      </w:r>
      <w:r>
        <w:rPr>
          <w:rFonts w:cs="Arial" w:ascii="Arial" w:hAnsi="Arial"/>
        </w:rPr>
        <w:t xml:space="preserve"> – the strengths and weaknesses of each member combine to make us much more effective than any individual member would be. And the </w:t>
      </w:r>
      <w:r>
        <w:rPr>
          <w:rFonts w:cs="Arial" w:ascii="Arial" w:hAnsi="Arial"/>
          <w:i/>
          <w:iCs/>
        </w:rPr>
        <w:t xml:space="preserve">Christian community </w:t>
      </w:r>
      <w:r>
        <w:rPr>
          <w:rFonts w:cs="Arial" w:ascii="Arial" w:hAnsi="Arial"/>
        </w:rPr>
        <w:t xml:space="preserve">we share together is itself a powerful witness to visitors. As the Lord Jesus said, “…all men will know that you are my disciples, if you love one another.” (John 13:35) </w:t>
      </w:r>
    </w:p>
    <w:p>
      <w:pPr>
        <w:pStyle w:val="Normal"/>
        <w:pBdr>
          <w:top w:val="single" w:sz="2" w:space="1" w:color="000000"/>
          <w:left w:val="single" w:sz="2" w:space="1" w:color="000000"/>
          <w:bottom w:val="single" w:sz="2" w:space="1" w:color="000000"/>
          <w:right w:val="single" w:sz="2" w:space="1" w:color="000000"/>
        </w:pBdr>
        <w:spacing w:before="0" w:after="170"/>
        <w:rPr>
          <w:rFonts w:ascii="Arial" w:hAnsi="Arial" w:cs="Arial"/>
        </w:rPr>
      </w:pPr>
      <w:r>
        <w:rPr>
          <w:rFonts w:cs="Arial" w:ascii="Arial" w:hAnsi="Arial"/>
        </w:rPr>
        <w:t xml:space="preserve">So how do we do it? As we have already seen, the foundation for cell group evangelism is the group </w:t>
      </w:r>
      <w:r>
        <w:rPr>
          <w:rFonts w:cs="Arial" w:ascii="Arial" w:hAnsi="Arial"/>
          <w:i/>
          <w:iCs/>
        </w:rPr>
        <w:t>Outreach List</w:t>
      </w:r>
      <w:r>
        <w:rPr>
          <w:rFonts w:cs="Arial" w:ascii="Arial" w:hAnsi="Arial"/>
        </w:rPr>
        <w:t xml:space="preserve">. Each member tries to name 3 local unbelievers – starting with those nearest to us and those most open to the gospel – and we pray regularly for these people. We then use the </w:t>
      </w:r>
      <w:r>
        <w:rPr>
          <w:rFonts w:cs="Arial" w:ascii="Arial" w:hAnsi="Arial"/>
          <w:i/>
          <w:iCs/>
        </w:rPr>
        <w:t>Witness/Works Time</w:t>
      </w:r>
      <w:r>
        <w:rPr>
          <w:rFonts w:cs="Arial" w:ascii="Arial" w:hAnsi="Arial"/>
        </w:rPr>
        <w:t xml:space="preserve"> to reach out to these people in various ways.</w:t>
      </w:r>
    </w:p>
    <w:p>
      <w:pPr>
        <w:pStyle w:val="Normal"/>
        <w:pBdr>
          <w:top w:val="single" w:sz="2" w:space="1" w:color="000000"/>
          <w:left w:val="single" w:sz="2" w:space="1" w:color="000000"/>
          <w:bottom w:val="single" w:sz="2" w:space="1" w:color="000000"/>
          <w:right w:val="single" w:sz="2" w:space="1" w:color="000000"/>
        </w:pBdr>
        <w:spacing w:before="0" w:after="170"/>
        <w:rPr>
          <w:rFonts w:ascii="Arial" w:hAnsi="Arial" w:cs="Arial"/>
        </w:rPr>
      </w:pPr>
      <w:r>
        <w:rPr>
          <w:rFonts w:cs="Arial" w:ascii="Arial" w:hAnsi="Arial"/>
        </w:rPr>
        <w:t>Here are some of the things we can do:</w:t>
      </w:r>
    </w:p>
    <w:p>
      <w:pPr>
        <w:pStyle w:val="Normal"/>
        <w:numPr>
          <w:ilvl w:val="0"/>
          <w:numId w:val="2"/>
        </w:numPr>
        <w:pBdr>
          <w:top w:val="single" w:sz="2" w:space="1" w:color="000000"/>
          <w:left w:val="single" w:sz="2" w:space="1" w:color="000000"/>
          <w:bottom w:val="single" w:sz="2" w:space="1" w:color="000000"/>
          <w:right w:val="single" w:sz="2" w:space="1" w:color="000000"/>
        </w:pBdr>
        <w:spacing w:before="0" w:after="170"/>
        <w:ind w:hanging="0" w:start="0" w:end="0"/>
        <w:rPr>
          <w:rFonts w:ascii="Arial" w:hAnsi="Arial" w:cs="Arial"/>
        </w:rPr>
      </w:pPr>
      <w:r>
        <w:rPr>
          <w:rFonts w:cs="Arial" w:ascii="Arial" w:hAnsi="Arial"/>
        </w:rPr>
        <w:t>Pray for them</w:t>
      </w:r>
    </w:p>
    <w:p>
      <w:pPr>
        <w:pStyle w:val="Normal"/>
        <w:numPr>
          <w:ilvl w:val="0"/>
          <w:numId w:val="2"/>
        </w:numPr>
        <w:pBdr>
          <w:top w:val="single" w:sz="2" w:space="1" w:color="000000"/>
          <w:left w:val="single" w:sz="2" w:space="1" w:color="000000"/>
          <w:bottom w:val="single" w:sz="2" w:space="1" w:color="000000"/>
          <w:right w:val="single" w:sz="2" w:space="1" w:color="000000"/>
        </w:pBdr>
        <w:spacing w:before="0" w:after="170"/>
        <w:ind w:hanging="0" w:start="0" w:end="0"/>
        <w:rPr>
          <w:rFonts w:ascii="Arial" w:hAnsi="Arial" w:cs="Arial"/>
        </w:rPr>
      </w:pPr>
      <w:r>
        <w:rPr>
          <w:rFonts w:cs="Arial" w:ascii="Arial" w:hAnsi="Arial"/>
        </w:rPr>
        <w:t>Discuss their situation and needs</w:t>
      </w:r>
    </w:p>
    <w:p>
      <w:pPr>
        <w:pStyle w:val="Normal"/>
        <w:numPr>
          <w:ilvl w:val="0"/>
          <w:numId w:val="2"/>
        </w:numPr>
        <w:pBdr>
          <w:top w:val="single" w:sz="2" w:space="1" w:color="000000"/>
          <w:left w:val="single" w:sz="2" w:space="1" w:color="000000"/>
          <w:bottom w:val="single" w:sz="2" w:space="1" w:color="000000"/>
          <w:right w:val="single" w:sz="2" w:space="1" w:color="000000"/>
        </w:pBdr>
        <w:spacing w:before="0" w:after="170"/>
        <w:ind w:hanging="0" w:start="0" w:end="0"/>
        <w:rPr>
          <w:rFonts w:ascii="Arial" w:hAnsi="Arial" w:cs="Arial"/>
        </w:rPr>
      </w:pPr>
      <w:r>
        <w:rPr>
          <w:rFonts w:cs="Arial" w:ascii="Arial" w:hAnsi="Arial"/>
        </w:rPr>
        <w:t>Contact them in various ways (phone, visit, letter etc.)</w:t>
      </w:r>
    </w:p>
    <w:p>
      <w:pPr>
        <w:pStyle w:val="Normal"/>
        <w:numPr>
          <w:ilvl w:val="0"/>
          <w:numId w:val="2"/>
        </w:numPr>
        <w:pBdr>
          <w:top w:val="single" w:sz="2" w:space="1" w:color="000000"/>
          <w:left w:val="single" w:sz="2" w:space="1" w:color="000000"/>
          <w:bottom w:val="single" w:sz="2" w:space="1" w:color="000000"/>
          <w:right w:val="single" w:sz="2" w:space="1" w:color="000000"/>
        </w:pBdr>
        <w:spacing w:before="0" w:after="170"/>
        <w:ind w:hanging="0" w:start="0" w:end="0"/>
        <w:rPr>
          <w:rFonts w:ascii="Arial" w:hAnsi="Arial" w:cs="Arial"/>
        </w:rPr>
      </w:pPr>
      <w:r>
        <w:rPr>
          <w:rFonts w:cs="Arial" w:ascii="Arial" w:hAnsi="Arial"/>
        </w:rPr>
        <w:t>Invite them to the cell group</w:t>
      </w:r>
    </w:p>
    <w:p>
      <w:pPr>
        <w:pStyle w:val="Normal"/>
        <w:numPr>
          <w:ilvl w:val="0"/>
          <w:numId w:val="2"/>
        </w:numPr>
        <w:pBdr>
          <w:top w:val="single" w:sz="2" w:space="1" w:color="000000"/>
          <w:left w:val="single" w:sz="2" w:space="1" w:color="000000"/>
          <w:bottom w:val="single" w:sz="2" w:space="1" w:color="000000"/>
          <w:right w:val="single" w:sz="2" w:space="1" w:color="000000"/>
        </w:pBdr>
        <w:spacing w:before="0" w:after="170"/>
        <w:ind w:hanging="0" w:start="0" w:end="0"/>
        <w:rPr>
          <w:rFonts w:ascii="Arial" w:hAnsi="Arial" w:cs="Arial"/>
        </w:rPr>
      </w:pPr>
      <w:r>
        <w:rPr>
          <w:rFonts w:cs="Arial" w:ascii="Arial" w:hAnsi="Arial"/>
        </w:rPr>
        <w:t>Arrange special ‘bridge’ events to build relationships</w:t>
      </w:r>
    </w:p>
    <w:p>
      <w:pPr>
        <w:pStyle w:val="Normal"/>
        <w:numPr>
          <w:ilvl w:val="0"/>
          <w:numId w:val="2"/>
        </w:numPr>
        <w:pBdr>
          <w:top w:val="single" w:sz="2" w:space="1" w:color="000000"/>
          <w:left w:val="single" w:sz="2" w:space="1" w:color="000000"/>
          <w:bottom w:val="single" w:sz="2" w:space="1" w:color="000000"/>
          <w:right w:val="single" w:sz="2" w:space="1" w:color="000000"/>
        </w:pBdr>
        <w:spacing w:before="0" w:after="170"/>
        <w:ind w:hanging="0" w:start="0" w:end="0"/>
        <w:rPr>
          <w:rFonts w:ascii="Arial" w:hAnsi="Arial" w:cs="Arial"/>
        </w:rPr>
      </w:pPr>
      <w:r>
        <w:rPr>
          <w:rFonts w:cs="Arial" w:ascii="Arial" w:hAnsi="Arial"/>
        </w:rPr>
        <w:t>Arrange appropriate practical help for them (i.e. ministry/service!)</w:t>
      </w:r>
    </w:p>
    <w:p>
      <w:pPr>
        <w:pStyle w:val="Normal"/>
        <w:numPr>
          <w:ilvl w:val="0"/>
          <w:numId w:val="2"/>
        </w:numPr>
        <w:pBdr>
          <w:top w:val="single" w:sz="2" w:space="1" w:color="000000"/>
          <w:left w:val="single" w:sz="2" w:space="1" w:color="000000"/>
          <w:bottom w:val="single" w:sz="2" w:space="1" w:color="000000"/>
          <w:right w:val="single" w:sz="2" w:space="1" w:color="000000"/>
        </w:pBdr>
        <w:spacing w:before="0" w:after="170"/>
        <w:ind w:hanging="0" w:start="0" w:end="0"/>
        <w:rPr>
          <w:rFonts w:ascii="Arial" w:hAnsi="Arial" w:cs="Arial"/>
        </w:rPr>
      </w:pPr>
      <w:r>
        <w:rPr>
          <w:rFonts w:cs="Arial" w:ascii="Arial" w:hAnsi="Arial"/>
        </w:rPr>
        <w:t>Invite them to regular cell group social gatherings</w:t>
      </w:r>
    </w:p>
    <w:p>
      <w:pPr>
        <w:pStyle w:val="Normal"/>
        <w:pBdr>
          <w:top w:val="single" w:sz="2" w:space="1" w:color="000000"/>
          <w:left w:val="single" w:sz="2" w:space="1" w:color="000000"/>
          <w:bottom w:val="single" w:sz="2" w:space="1" w:color="000000"/>
          <w:right w:val="single" w:sz="2" w:space="1" w:color="000000"/>
        </w:pBdr>
        <w:spacing w:before="0" w:after="0"/>
        <w:rPr>
          <w:rFonts w:ascii="Arial" w:hAnsi="Arial" w:cs="Arial"/>
        </w:rPr>
      </w:pPr>
      <w:r>
        <w:rPr>
          <w:rFonts w:cs="Arial" w:ascii="Arial" w:hAnsi="Arial"/>
        </w:rPr>
        <w:t xml:space="preserve">Above all, </w:t>
      </w:r>
      <w:r>
        <w:rPr>
          <w:rFonts w:cs="Arial" w:ascii="Arial" w:hAnsi="Arial"/>
          <w:i/>
          <w:iCs/>
        </w:rPr>
        <w:t xml:space="preserve">we must keep on praying! </w:t>
      </w:r>
      <w:r>
        <w:rPr>
          <w:rFonts w:cs="Arial" w:ascii="Arial" w:hAnsi="Arial"/>
        </w:rPr>
        <w:t xml:space="preserve">We pray, not only for people to be saved, but we can ask the Lord </w:t>
      </w:r>
      <w:r>
        <w:rPr>
          <w:rFonts w:cs="Arial" w:ascii="Arial" w:hAnsi="Arial"/>
          <w:i/>
          <w:iCs/>
        </w:rPr>
        <w:t>to direct us</w:t>
      </w:r>
      <w:r>
        <w:rPr>
          <w:rFonts w:cs="Arial" w:ascii="Arial" w:hAnsi="Arial"/>
        </w:rPr>
        <w:t xml:space="preserve"> in understanding people’s needs and knowing how to reach out appropriately to each one.</w:t>
      </w:r>
    </w:p>
    <w:p>
      <w:pPr>
        <w:pStyle w:val="Normal"/>
        <w:rPr>
          <w:rFonts w:ascii="Arial" w:hAnsi="Arial" w:cs="Arial"/>
        </w:rPr>
      </w:pPr>
      <w:r>
        <w:rPr>
          <w:rFonts w:cs="Arial" w:ascii="Arial" w:hAnsi="Arial"/>
        </w:rPr>
      </w:r>
    </w:p>
    <w:p>
      <w:pPr>
        <w:pStyle w:val="Header"/>
        <w:tabs>
          <w:tab w:val="clear" w:pos="4320"/>
          <w:tab w:val="clear" w:pos="8640"/>
        </w:tabs>
        <w:rPr>
          <w:rFonts w:ascii="Arial" w:hAnsi="Arial" w:cs="Arial"/>
        </w:rPr>
      </w:pPr>
      <w:r>
        <w:rPr>
          <w:rFonts w:cs="Arial" w:ascii="Arial" w:hAnsi="Arial"/>
        </w:rPr>
      </w:r>
    </w:p>
    <w:p>
      <w:pPr>
        <w:pStyle w:val="Header"/>
        <w:pBdr>
          <w:top w:val="single" w:sz="2" w:space="1" w:color="000000"/>
          <w:left w:val="single" w:sz="2" w:space="1" w:color="000000"/>
          <w:bottom w:val="single" w:sz="2" w:space="1" w:color="000000"/>
          <w:right w:val="single" w:sz="2" w:space="1" w:color="000000"/>
        </w:pBdr>
        <w:tabs>
          <w:tab w:val="clear" w:pos="4320"/>
          <w:tab w:val="clear" w:pos="8640"/>
        </w:tabs>
        <w:spacing w:before="0" w:after="170"/>
        <w:rPr>
          <w:rFonts w:ascii="Arial" w:hAnsi="Arial" w:cs="Arial"/>
          <w:b/>
          <w:bCs/>
        </w:rPr>
      </w:pPr>
      <w:r>
        <w:rPr>
          <w:rFonts w:cs="Arial" w:ascii="Arial" w:hAnsi="Arial"/>
          <w:b/>
          <w:bCs/>
        </w:rPr>
        <w:t>Discussion Questions</w:t>
      </w:r>
    </w:p>
    <w:p>
      <w:pPr>
        <w:pStyle w:val="Normal"/>
        <w:pBdr>
          <w:top w:val="single" w:sz="2" w:space="1" w:color="000000"/>
          <w:left w:val="single" w:sz="2" w:space="1" w:color="000000"/>
          <w:bottom w:val="single" w:sz="2" w:space="1" w:color="000000"/>
          <w:right w:val="single" w:sz="2" w:space="1" w:color="000000"/>
        </w:pBdr>
        <w:spacing w:before="0" w:after="170"/>
        <w:rPr>
          <w:rFonts w:ascii="Arial" w:hAnsi="Arial" w:cs="Arial"/>
          <w:b/>
          <w:bCs/>
        </w:rPr>
      </w:pPr>
      <w:r>
        <w:rPr>
          <w:rFonts w:cs="Arial" w:ascii="Arial" w:hAnsi="Arial"/>
          <w:b/>
          <w:bCs/>
        </w:rPr>
        <w:t>Question 1</w:t>
      </w:r>
      <w:r>
        <w:rPr>
          <w:rFonts w:cs="Arial" w:ascii="Arial" w:hAnsi="Arial"/>
        </w:rPr>
        <w:tab/>
        <w:t>What have been your best and worst experiences of Christian evangelism up to now?</w:t>
      </w:r>
    </w:p>
    <w:p>
      <w:pPr>
        <w:pStyle w:val="Normal"/>
        <w:pBdr>
          <w:top w:val="single" w:sz="2" w:space="1" w:color="000000"/>
          <w:left w:val="single" w:sz="2" w:space="1" w:color="000000"/>
          <w:bottom w:val="single" w:sz="2" w:space="1" w:color="000000"/>
          <w:right w:val="single" w:sz="2" w:space="1" w:color="000000"/>
        </w:pBdr>
        <w:spacing w:before="0" w:after="170"/>
        <w:rPr>
          <w:rFonts w:ascii="Arial" w:hAnsi="Arial" w:cs="Arial"/>
          <w:b/>
          <w:bCs/>
        </w:rPr>
      </w:pPr>
      <w:r>
        <w:rPr>
          <w:rFonts w:cs="Arial" w:ascii="Arial" w:hAnsi="Arial"/>
          <w:b/>
          <w:bCs/>
        </w:rPr>
        <w:t>Question 2</w:t>
      </w:r>
      <w:r>
        <w:rPr>
          <w:rFonts w:cs="Arial" w:ascii="Arial" w:hAnsi="Arial"/>
        </w:rPr>
        <w:tab/>
        <w:t>What do you think are the barriers to effective evangelism in our church and in our community?</w:t>
      </w:r>
    </w:p>
    <w:p>
      <w:pPr>
        <w:pStyle w:val="Normal"/>
        <w:pBdr>
          <w:top w:val="single" w:sz="2" w:space="1" w:color="000000"/>
          <w:left w:val="single" w:sz="2" w:space="1" w:color="000000"/>
          <w:bottom w:val="single" w:sz="2" w:space="1" w:color="000000"/>
          <w:right w:val="single" w:sz="2" w:space="1" w:color="000000"/>
        </w:pBdr>
        <w:rPr>
          <w:rFonts w:ascii="Arial" w:hAnsi="Arial" w:cs="Arial"/>
        </w:rPr>
      </w:pPr>
      <w:r>
        <w:rPr>
          <w:rFonts w:cs="Arial" w:ascii="Arial" w:hAnsi="Arial"/>
          <w:b/>
          <w:bCs/>
        </w:rPr>
        <w:t>Question 3</w:t>
      </w:r>
      <w:r>
        <w:rPr>
          <w:rFonts w:cs="Arial" w:ascii="Arial" w:hAnsi="Arial"/>
        </w:rPr>
        <w:tab/>
        <w:t>[Ask one person to read Mark 12:31 and another to read Galatians 6:10.] What ideas for service can you think of that would be relevant to the needs of our community? Which two of these would be most appropriate for a cell group to try?</w:t>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tbl>
      <w:tblPr>
        <w:tblW w:w="9302" w:type="dxa"/>
        <w:jc w:val="start"/>
        <w:tblInd w:w="55" w:type="dxa"/>
        <w:tblLayout w:type="fixed"/>
        <w:tblCellMar>
          <w:top w:w="55" w:type="dxa"/>
          <w:start w:w="55" w:type="dxa"/>
          <w:bottom w:w="55" w:type="dxa"/>
          <w:end w:w="55" w:type="dxa"/>
        </w:tblCellMar>
      </w:tblPr>
      <w:tblGrid>
        <w:gridCol w:w="9302"/>
      </w:tblGrid>
      <w:tr>
        <w:trPr/>
        <w:tc>
          <w:tcPr>
            <w:tcW w:w="9302" w:type="dxa"/>
            <w:tcBorders>
              <w:top w:val="single" w:sz="2" w:space="0" w:color="000000"/>
              <w:start w:val="single" w:sz="2" w:space="0" w:color="000000"/>
              <w:bottom w:val="single" w:sz="2" w:space="0" w:color="000000"/>
              <w:end w:val="single" w:sz="2" w:space="0" w:color="000000"/>
            </w:tcBorders>
          </w:tcPr>
          <w:p>
            <w:pPr>
              <w:pStyle w:val="Heading2"/>
              <w:ind w:hanging="0" w:start="0"/>
              <w:rPr/>
            </w:pPr>
            <w:r>
              <w:rPr>
                <w:b/>
                <w:bCs/>
                <w:i w:val="false"/>
                <w:iCs w:val="false"/>
              </w:rPr>
              <w:t>Prayer Time</w:t>
            </w:r>
          </w:p>
        </w:tc>
      </w:tr>
      <w:tr>
        <w:trPr/>
        <w:tc>
          <w:tcPr>
            <w:tcW w:w="9302" w:type="dxa"/>
            <w:tcBorders>
              <w:start w:val="single" w:sz="2" w:space="0" w:color="000000"/>
              <w:bottom w:val="single" w:sz="2" w:space="0" w:color="000000"/>
              <w:end w:val="single" w:sz="2" w:space="0" w:color="000000"/>
            </w:tcBorders>
          </w:tcPr>
          <w:p>
            <w:pPr>
              <w:pStyle w:val="Normal"/>
              <w:spacing w:before="113" w:after="0"/>
              <w:rPr>
                <w:rFonts w:ascii="Arial" w:hAnsi="Arial" w:cs="Arial"/>
              </w:rPr>
            </w:pPr>
            <w:r>
              <w:rPr>
                <w:rFonts w:cs="Arial" w:ascii="Arial" w:hAnsi="Arial"/>
              </w:rPr>
              <w:t>Split into groups of 2 or 3, share any special needs, then pray for each other – both for help to be a good witness and for any other needs mentioned.</w:t>
            </w:r>
          </w:p>
        </w:tc>
      </w:tr>
    </w:tbl>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tbl>
      <w:tblPr>
        <w:tblW w:w="9302" w:type="dxa"/>
        <w:jc w:val="start"/>
        <w:tblInd w:w="55" w:type="dxa"/>
        <w:tblLayout w:type="fixed"/>
        <w:tblCellMar>
          <w:top w:w="55" w:type="dxa"/>
          <w:start w:w="55" w:type="dxa"/>
          <w:bottom w:w="55" w:type="dxa"/>
          <w:end w:w="55" w:type="dxa"/>
        </w:tblCellMar>
      </w:tblPr>
      <w:tblGrid>
        <w:gridCol w:w="9302"/>
      </w:tblGrid>
      <w:tr>
        <w:trPr/>
        <w:tc>
          <w:tcPr>
            <w:tcW w:w="9302" w:type="dxa"/>
            <w:tcBorders>
              <w:top w:val="single" w:sz="2" w:space="0" w:color="000000"/>
              <w:start w:val="single" w:sz="2" w:space="0" w:color="000000"/>
              <w:bottom w:val="single" w:sz="2" w:space="0" w:color="000000"/>
              <w:end w:val="single" w:sz="2" w:space="0" w:color="000000"/>
            </w:tcBorders>
          </w:tcPr>
          <w:p>
            <w:pPr>
              <w:pStyle w:val="Heading1"/>
              <w:ind w:hanging="0" w:start="0"/>
              <w:rPr/>
            </w:pPr>
            <w:r>
              <w:rPr/>
              <w:t>Witness</w:t>
            </w:r>
          </w:p>
        </w:tc>
      </w:tr>
      <w:tr>
        <w:trPr/>
        <w:tc>
          <w:tcPr>
            <w:tcW w:w="9302" w:type="dxa"/>
            <w:tcBorders>
              <w:start w:val="single" w:sz="2" w:space="0" w:color="000000"/>
              <w:end w:val="single" w:sz="2" w:space="0" w:color="000000"/>
            </w:tcBorders>
          </w:tcPr>
          <w:p>
            <w:pPr>
              <w:pStyle w:val="Normal"/>
              <w:spacing w:before="113" w:after="0"/>
              <w:rPr/>
            </w:pPr>
            <w:r>
              <w:rPr>
                <w:rFonts w:cs="Arial" w:ascii="Arial" w:hAnsi="Arial"/>
              </w:rPr>
              <w:t xml:space="preserve">As you will appreciate, it is </w:t>
            </w:r>
            <w:r>
              <w:rPr>
                <w:rFonts w:cs="Arial" w:ascii="Arial" w:hAnsi="Arial"/>
                <w:i/>
                <w:iCs/>
              </w:rPr>
              <w:t>not</w:t>
            </w:r>
            <w:r>
              <w:rPr>
                <w:rFonts w:cs="Arial" w:ascii="Arial" w:hAnsi="Arial"/>
              </w:rPr>
              <w:t xml:space="preserve"> possible for new people to join this </w:t>
            </w:r>
            <w:r>
              <w:rPr>
                <w:rFonts w:cs="Arial" w:ascii="Arial" w:hAnsi="Arial"/>
                <w:i/>
                <w:iCs/>
              </w:rPr>
              <w:t>Leadership Training Group</w:t>
            </w:r>
            <w:r>
              <w:rPr>
                <w:rFonts w:cs="Arial" w:ascii="Arial" w:hAnsi="Arial"/>
              </w:rPr>
              <w:t xml:space="preserve">, even though we are trying to mimic a regular cell group as closely as possible. However, because the intention of this training is that once trained, as many of you as possible will be leading your own group, it is </w:t>
            </w:r>
            <w:r>
              <w:rPr>
                <w:rFonts w:cs="Arial" w:ascii="Arial" w:hAnsi="Arial"/>
                <w:i/>
                <w:iCs/>
              </w:rPr>
              <w:t>highly appropriate</w:t>
            </w:r>
            <w:r>
              <w:rPr>
                <w:rFonts w:cs="Arial" w:ascii="Arial" w:hAnsi="Arial"/>
              </w:rPr>
              <w:t xml:space="preserve"> that the people we are reaching out to now be invited to join one of the new groups once they start.</w:t>
            </w:r>
          </w:p>
        </w:tc>
      </w:tr>
      <w:tr>
        <w:trPr/>
        <w:tc>
          <w:tcPr>
            <w:tcW w:w="9302" w:type="dxa"/>
            <w:tcBorders>
              <w:start w:val="single" w:sz="2" w:space="0" w:color="000000"/>
              <w:bottom w:val="single" w:sz="2" w:space="0" w:color="000000"/>
              <w:end w:val="single" w:sz="2" w:space="0" w:color="000000"/>
            </w:tcBorders>
          </w:tcPr>
          <w:p>
            <w:pPr>
              <w:pStyle w:val="Normal"/>
              <w:spacing w:before="113" w:after="0"/>
              <w:rPr/>
            </w:pPr>
            <w:r>
              <w:rPr>
                <w:rFonts w:cs="Arial" w:ascii="Arial" w:hAnsi="Arial"/>
              </w:rPr>
              <w:t xml:space="preserve">[Conclude the meeting with a time of group prayer for the people on your </w:t>
            </w:r>
            <w:r>
              <w:rPr>
                <w:rFonts w:cs="Arial" w:ascii="Arial" w:hAnsi="Arial"/>
                <w:i/>
                <w:iCs/>
              </w:rPr>
              <w:t>Outreach List</w:t>
            </w:r>
            <w:r>
              <w:rPr>
                <w:rFonts w:cs="Arial" w:ascii="Arial" w:hAnsi="Arial"/>
              </w:rPr>
              <w:t>.]</w:t>
            </w:r>
          </w:p>
        </w:tc>
      </w:tr>
    </w:tbl>
    <w:p>
      <w:pPr>
        <w:pStyle w:val="Normal"/>
        <w:rPr/>
      </w:pPr>
      <w:r>
        <w:rPr/>
      </w:r>
    </w:p>
    <w:sectPr>
      <w:headerReference w:type="default" r:id="rId2"/>
      <w:footerReference w:type="default" r:id="rId3"/>
      <w:type w:val="nextPage"/>
      <w:pgSz w:w="11906" w:h="16838"/>
      <w:pgMar w:left="1304" w:right="1304" w:gutter="0" w:header="720" w:top="1440" w:footer="720" w:bottom="144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Symbol">
    <w:charset w:val="01"/>
    <w:family w:val="roman"/>
    <w:pitch w:val="variable"/>
  </w:font>
  <w:font w:name="Liberation Sans">
    <w:altName w:val="Arial"/>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tabs>
        <w:tab w:val="clear" w:pos="8640"/>
        <w:tab w:val="center" w:pos="4320" w:leader="none"/>
        <w:tab w:val="right" w:pos="9350" w:leader="none"/>
      </w:tabs>
      <w:rPr/>
    </w:pPr>
    <w:r>
      <w:rPr>
        <w:sz w:val="20"/>
      </w:rPr>
      <w:fldChar w:fldCharType="begin"/>
    </w:r>
    <w:r>
      <w:rPr>
        <w:sz w:val="20"/>
      </w:rPr>
      <w:instrText xml:space="preserve"> FILENAME </w:instrText>
    </w:r>
    <w:r>
      <w:rPr>
        <w:sz w:val="20"/>
      </w:rPr>
      <w:fldChar w:fldCharType="separate"/>
    </w:r>
    <w:r>
      <w:rPr>
        <w:sz w:val="20"/>
      </w:rPr>
      <w:t>Cell Leader Training 6.doc</w:t>
    </w:r>
    <w:r>
      <w:rPr>
        <w:sz w:val="20"/>
      </w:rPr>
      <w:fldChar w:fldCharType="end"/>
    </w:r>
    <w:r>
      <w:rPr>
        <w:sz w:val="20"/>
      </w:rPr>
      <w:tab/>
    </w:r>
    <w:r>
      <w:rPr>
        <w:sz w:val="20"/>
        <w:lang w:val="en-US"/>
      </w:rPr>
      <w:t xml:space="preserve">Page </w:t>
    </w:r>
    <w:r>
      <w:rPr>
        <w:sz w:val="20"/>
        <w:lang w:val="en-US"/>
      </w:rPr>
      <w:fldChar w:fldCharType="begin"/>
    </w:r>
    <w:r>
      <w:rPr>
        <w:sz w:val="20"/>
        <w:lang w:val="en-US"/>
      </w:rPr>
      <w:instrText xml:space="preserve"> PAGE </w:instrText>
    </w:r>
    <w:r>
      <w:rPr>
        <w:sz w:val="20"/>
        <w:lang w:val="en-US"/>
      </w:rPr>
      <w:fldChar w:fldCharType="separate"/>
    </w:r>
    <w:r>
      <w:rPr>
        <w:sz w:val="20"/>
        <w:lang w:val="en-US"/>
      </w:rPr>
      <w:t>3</w:t>
    </w:r>
    <w:r>
      <w:rPr>
        <w:sz w:val="20"/>
        <w:lang w:val="en-US"/>
      </w:rPr>
      <w:fldChar w:fldCharType="end"/>
    </w:r>
    <w:r>
      <w:rPr>
        <w:sz w:val="20"/>
        <w:lang w:val="en-US"/>
      </w:rPr>
      <w:t xml:space="preserve"> of </w:t>
    </w:r>
    <w:r>
      <w:rPr>
        <w:sz w:val="20"/>
        <w:lang w:val="en-US"/>
      </w:rPr>
      <w:fldChar w:fldCharType="begin"/>
    </w:r>
    <w:r>
      <w:rPr>
        <w:sz w:val="20"/>
        <w:lang w:val="en-US"/>
      </w:rPr>
      <w:instrText xml:space="preserve"> NUMPAGES \* ARABIC </w:instrText>
    </w:r>
    <w:r>
      <w:rPr>
        <w:sz w:val="20"/>
        <w:lang w:val="en-US"/>
      </w:rPr>
      <w:fldChar w:fldCharType="separate"/>
    </w:r>
    <w:r>
      <w:rPr>
        <w:sz w:val="20"/>
        <w:lang w:val="en-US"/>
      </w:rPr>
      <w:t>3</w:t>
    </w:r>
    <w:r>
      <w:rPr>
        <w:sz w:val="20"/>
        <w:lang w:val="en-US"/>
      </w:rPr>
      <w:fldChar w:fldCharType="end"/>
    </w:r>
    <w:r>
      <w:rPr>
        <w:sz w:val="20"/>
      </w:rPr>
      <w:tab/>
      <w:t>Version 2 Oct 15</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Arial" w:hAnsi="Arial" w:cs="Arial"/>
        <w:i/>
        <w:i/>
        <w:iCs/>
        <w:sz w:val="20"/>
      </w:rPr>
    </w:pPr>
    <w:r>
      <w:rPr>
        <w:rFonts w:cs="Arial" w:ascii="Arial" w:hAnsi="Arial"/>
        <w:i/>
        <w:iCs/>
        <w:sz w:val="20"/>
      </w:rPr>
      <w:t>Living Hope – Group Training Outline</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none"/>
      <w:suff w:val="nothing"/>
      <w:lvlText w:val=""/>
      <w:lvlJc w:val="start"/>
      <w:pPr>
        <w:tabs>
          <w:tab w:val="num" w:pos="0"/>
        </w:tabs>
        <w:ind w:start="432" w:hanging="432"/>
      </w:pPr>
    </w:lvl>
    <w:lvl w:ilvl="1">
      <w:start w:val="1"/>
      <w:pStyle w:val="Heading2"/>
      <w:numFmt w:val="none"/>
      <w:suff w:val="nothing"/>
      <w:lvlText w:val=""/>
      <w:lvlJc w:val="start"/>
      <w:pPr>
        <w:tabs>
          <w:tab w:val="num" w:pos="0"/>
        </w:tabs>
        <w:ind w:start="576" w:hanging="576"/>
      </w:pPr>
    </w:lvl>
    <w:lvl w:ilvl="2">
      <w:start w:val="1"/>
      <w:numFmt w:val="none"/>
      <w:suff w:val="nothing"/>
      <w:lvlText w:val=""/>
      <w:lvlJc w:val="start"/>
      <w:pPr>
        <w:tabs>
          <w:tab w:val="num" w:pos="0"/>
        </w:tabs>
        <w:ind w:start="720" w:hanging="720"/>
      </w:pPr>
    </w:lvl>
    <w:lvl w:ilvl="3">
      <w:start w:val="1"/>
      <w:numFmt w:val="none"/>
      <w:suff w:val="nothing"/>
      <w:lvlText w:val=""/>
      <w:lvlJc w:val="start"/>
      <w:pPr>
        <w:tabs>
          <w:tab w:val="num" w:pos="0"/>
        </w:tabs>
        <w:ind w:start="864" w:hanging="864"/>
      </w:pPr>
    </w:lvl>
    <w:lvl w:ilvl="4">
      <w:start w:val="1"/>
      <w:numFmt w:val="none"/>
      <w:suff w:val="nothing"/>
      <w:lvlText w:val=""/>
      <w:lvlJc w:val="start"/>
      <w:pPr>
        <w:tabs>
          <w:tab w:val="num" w:pos="0"/>
        </w:tabs>
        <w:ind w:start="1008" w:hanging="1008"/>
      </w:pPr>
    </w:lvl>
    <w:lvl w:ilvl="5">
      <w:start w:val="1"/>
      <w:numFmt w:val="none"/>
      <w:suff w:val="nothing"/>
      <w:lvlText w:val=""/>
      <w:lvlJc w:val="start"/>
      <w:pPr>
        <w:tabs>
          <w:tab w:val="num" w:pos="0"/>
        </w:tabs>
        <w:ind w:start="1152" w:hanging="1152"/>
      </w:pPr>
    </w:lvl>
    <w:lvl w:ilvl="6">
      <w:start w:val="1"/>
      <w:numFmt w:val="none"/>
      <w:suff w:val="nothing"/>
      <w:lvlText w:val=""/>
      <w:lvlJc w:val="start"/>
      <w:pPr>
        <w:tabs>
          <w:tab w:val="num" w:pos="0"/>
        </w:tabs>
        <w:ind w:start="1296" w:hanging="1296"/>
      </w:pPr>
    </w:lvl>
    <w:lvl w:ilvl="7">
      <w:start w:val="1"/>
      <w:numFmt w:val="none"/>
      <w:suff w:val="nothing"/>
      <w:lvlText w:val=""/>
      <w:lvlJc w:val="start"/>
      <w:pPr>
        <w:tabs>
          <w:tab w:val="num" w:pos="0"/>
        </w:tabs>
        <w:ind w:start="1440" w:hanging="1440"/>
      </w:pPr>
    </w:lvl>
    <w:lvl w:ilvl="8">
      <w:start w:val="1"/>
      <w:numFmt w:val="none"/>
      <w:suff w:val="nothing"/>
      <w:lvlText w:val=""/>
      <w:lvlJc w:val="start"/>
      <w:pPr>
        <w:tabs>
          <w:tab w:val="num" w:pos="0"/>
        </w:tabs>
        <w:ind w:start="1584" w:hanging="1584"/>
      </w:pPr>
    </w:lvl>
  </w:abstractNum>
  <w:abstractNum w:abstractNumId="2">
    <w:lvl w:ilvl="0">
      <w:start w:val="1"/>
      <w:numFmt w:val="bullet"/>
      <w:lvlText w:val=""/>
      <w:lvlJc w:val="start"/>
      <w:pPr>
        <w:tabs>
          <w:tab w:val="num" w:pos="720"/>
        </w:tabs>
        <w:ind w:start="720" w:hanging="360"/>
      </w:pPr>
      <w:rPr>
        <w:rFonts w:ascii="Symbol" w:hAnsi="Symbol" w:cs="Symbol" w:hint="default"/>
      </w:rPr>
    </w:lvl>
  </w:abstractNum>
  <w:num w:numId="1">
    <w:abstractNumId w:val="1"/>
  </w:num>
  <w:num w:numId="2">
    <w:abstractNumId w:val="2"/>
  </w:num>
</w:numbering>
</file>

<file path=word/settings.xml><?xml version="1.0" encoding="utf-8"?>
<w:settings xmlns:w="http://schemas.openxmlformats.org/wordprocessingml/2006/main">
  <w:zoom w:percent="100"/>
  <w:mirrorMargins/>
  <w:defaultTabStop w:val="720"/>
  <w:autoHyphenation w:val="true"/>
  <w:hyphenationZone w:val="0"/>
  <w:compat>
    <w:compatSetting w:name="compatibilityMode" w:uri="http://schemas.microsoft.com/office/word" w:val="1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w:cs="Lohit Devanagari"/>
        <w:sz w:val="24"/>
        <w:szCs w:val="24"/>
        <w:lang w:val="en-GB" w:eastAsia="zh-CN" w:bidi="hi-IN"/>
      </w:rPr>
    </w:rPrDefault>
    <w:pPrDefault>
      <w:pPr>
        <w:suppressAutoHyphens w:val="true"/>
      </w:pPr>
    </w:pPrDefault>
  </w:docDefaults>
  <w:style w:type="paragraph" w:styleId="Normal">
    <w:name w:val="Normal"/>
    <w:qFormat/>
    <w:pPr>
      <w:widowControl/>
      <w:suppressAutoHyphens w:val="true"/>
      <w:bidi w:val="0"/>
    </w:pPr>
    <w:rPr>
      <w:rFonts w:ascii="Times New Roman" w:hAnsi="Times New Roman" w:eastAsia="Times New Roman" w:cs="Times New Roman"/>
      <w:color w:val="auto"/>
      <w:sz w:val="24"/>
      <w:szCs w:val="24"/>
      <w:lang w:val="en-GB" w:eastAsia="zh-CN" w:bidi="ar-SA"/>
    </w:rPr>
  </w:style>
  <w:style w:type="paragraph" w:styleId="Heading1">
    <w:name w:val="heading 1"/>
    <w:basedOn w:val="Normal"/>
    <w:next w:val="Normal"/>
    <w:qFormat/>
    <w:pPr>
      <w:keepNext w:val="true"/>
      <w:numPr>
        <w:ilvl w:val="0"/>
        <w:numId w:val="1"/>
      </w:numPr>
      <w:outlineLvl w:val="0"/>
    </w:pPr>
    <w:rPr>
      <w:rFonts w:ascii="Arial" w:hAnsi="Arial" w:cs="Arial"/>
      <w:b/>
      <w:bCs/>
    </w:rPr>
  </w:style>
  <w:style w:type="paragraph" w:styleId="Heading2">
    <w:name w:val="heading 2"/>
    <w:basedOn w:val="Normal"/>
    <w:next w:val="Normal"/>
    <w:qFormat/>
    <w:pPr>
      <w:keepNext w:val="true"/>
      <w:numPr>
        <w:ilvl w:val="1"/>
        <w:numId w:val="1"/>
      </w:numPr>
      <w:outlineLvl w:val="1"/>
    </w:pPr>
    <w:rPr>
      <w:rFonts w:ascii="Arial" w:hAnsi="Arial" w:cs="Arial"/>
      <w:i/>
      <w:iCs/>
    </w:rPr>
  </w:style>
  <w:style w:type="character" w:styleId="WW8Num3z0">
    <w:name w:val="WW8Num3z0"/>
    <w:qFormat/>
    <w:rPr>
      <w:rFonts w:ascii="Symbol" w:hAnsi="Symbol" w:cs="Symbol"/>
    </w:rPr>
  </w:style>
  <w:style w:type="character" w:styleId="WW8Num1z0">
    <w:name w:val="WW8Num1z0"/>
    <w:qFormat/>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style>
  <w:style w:type="character" w:styleId="WW8Num2z1">
    <w:name w:val="WW8Num2z1"/>
    <w:qFormat/>
    <w:rPr/>
  </w:style>
  <w:style w:type="character" w:styleId="WW8Num2z2">
    <w:name w:val="WW8Num2z2"/>
    <w:qFormat/>
    <w:rPr/>
  </w:style>
  <w:style w:type="character" w:styleId="WW8Num2z3">
    <w:name w:val="WW8Num2z3"/>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WW8Num3z1">
    <w:name w:val="WW8Num3z1"/>
    <w:qFormat/>
    <w:rPr/>
  </w:style>
  <w:style w:type="character" w:styleId="WW8Num3z2">
    <w:name w:val="WW8Num3z2"/>
    <w:qFormat/>
    <w:rPr/>
  </w:style>
  <w:style w:type="character" w:styleId="WW8Num3z3">
    <w:name w:val="WW8Num3z3"/>
    <w:qFormat/>
    <w:rPr/>
  </w:style>
  <w:style w:type="character" w:styleId="WW8Num3z4">
    <w:name w:val="WW8Num3z4"/>
    <w:qFormat/>
    <w:rPr/>
  </w:style>
  <w:style w:type="character" w:styleId="WW8Num3z5">
    <w:name w:val="WW8Num3z5"/>
    <w:qFormat/>
    <w:rPr/>
  </w:style>
  <w:style w:type="character" w:styleId="WW8Num3z6">
    <w:name w:val="WW8Num3z6"/>
    <w:qFormat/>
    <w:rPr/>
  </w:style>
  <w:style w:type="character" w:styleId="WW8Num3z7">
    <w:name w:val="WW8Num3z7"/>
    <w:qFormat/>
    <w:rPr/>
  </w:style>
  <w:style w:type="character" w:styleId="WW8Num3z8">
    <w:name w:val="WW8Num3z8"/>
    <w:qFormat/>
    <w:rPr/>
  </w:style>
  <w:style w:type="character" w:styleId="DefaultParagraphFont">
    <w:name w:val="Default Paragraph Font"/>
    <w:qFormat/>
    <w:rPr/>
  </w:style>
  <w:style w:type="paragraph" w:styleId="Heading">
    <w:name w:val="Heading"/>
    <w:basedOn w:val="Normal"/>
    <w:next w:val="BodyText"/>
    <w:qFormat/>
    <w:pPr>
      <w:keepNext w:val="true"/>
      <w:spacing w:before="240" w:after="120"/>
    </w:pPr>
    <w:rPr>
      <w:rFonts w:ascii="Liberation Sans;Arial" w:hAnsi="Liberation Sans;Arial" w:eastAsia="Droid Sans Fallback" w:cs="FreeSans"/>
      <w:sz w:val="28"/>
      <w:szCs w:val="28"/>
    </w:rPr>
  </w:style>
  <w:style w:type="paragraph" w:styleId="BodyText">
    <w:name w:val="Body Text"/>
    <w:basedOn w:val="Normal"/>
    <w:pPr>
      <w:pBdr>
        <w:top w:val="single" w:sz="4" w:space="1" w:color="000000"/>
        <w:left w:val="single" w:sz="4" w:space="4" w:color="000000"/>
        <w:bottom w:val="single" w:sz="4" w:space="1" w:color="000000"/>
        <w:right w:val="single" w:sz="4" w:space="4" w:color="000000"/>
      </w:pBdr>
    </w:pPr>
    <w:rPr>
      <w:rFonts w:ascii="Arial" w:hAnsi="Arial" w:cs="Arial"/>
      <w:b/>
      <w:bCs/>
    </w:rPr>
  </w:style>
  <w:style w:type="paragraph" w:styleId="List">
    <w:name w:val="List"/>
    <w:basedOn w:val="BodyText"/>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HeaderandFooter">
    <w:name w:val="Header and Footer"/>
    <w:basedOn w:val="Normal"/>
    <w:qFormat/>
    <w:pPr>
      <w:suppressLineNumbers/>
      <w:tabs>
        <w:tab w:val="clear" w:pos="720"/>
        <w:tab w:val="center" w:pos="4819" w:leader="none"/>
        <w:tab w:val="right" w:pos="9638" w:leader="none"/>
      </w:tabs>
    </w:pPr>
    <w:rPr/>
  </w:style>
  <w:style w:type="paragraph" w:styleId="Header">
    <w:name w:val="header"/>
    <w:basedOn w:val="Normal"/>
    <w:pPr>
      <w:tabs>
        <w:tab w:val="clear" w:pos="720"/>
        <w:tab w:val="center" w:pos="4320" w:leader="none"/>
        <w:tab w:val="right" w:pos="8640" w:leader="none"/>
      </w:tabs>
    </w:pPr>
    <w:rPr/>
  </w:style>
  <w:style w:type="paragraph" w:styleId="Footer">
    <w:name w:val="footer"/>
    <w:basedOn w:val="Normal"/>
    <w:pPr>
      <w:tabs>
        <w:tab w:val="clear" w:pos="720"/>
        <w:tab w:val="center" w:pos="4320" w:leader="none"/>
        <w:tab w:val="right" w:pos="8640" w:leader="none"/>
      </w:tabs>
    </w:pPr>
    <w:rPr/>
  </w:style>
  <w:style w:type="paragraph" w:styleId="TableContents">
    <w:name w:val="Table Contents"/>
    <w:basedOn w:val="Normal"/>
    <w:qFormat/>
    <w:pPr>
      <w:suppressLineNumbers/>
    </w:pPr>
    <w:rPr/>
  </w:style>
  <w:style w:type="paragraph" w:styleId="TableHeading">
    <w:name w:val="Table Heading"/>
    <w:basedOn w:val="TableContents"/>
    <w:qFormat/>
    <w:pPr>
      <w:suppressLineNumbers/>
      <w:jc w:val="center"/>
    </w:pPr>
    <w:rPr>
      <w:b/>
      <w:bCs/>
    </w:rPr>
  </w:style>
  <w:style w:type="numbering" w:styleId="WW8Num1">
    <w:name w:val="WW8Num1"/>
    <w:qFormat/>
  </w:style>
  <w:style w:type="numbering" w:styleId="WW8Num2">
    <w:name w:val="WW8Num2"/>
    <w:qFormat/>
  </w:style>
  <w:style w:type="numbering" w:styleId="WW8Num3">
    <w:name w:val="WW8Num3"/>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Normal.dot</Template>
  <TotalTime>217</TotalTime>
  <Application>LibreOffice/24.8.4.2$Linux_X86_64 LibreOffice_project/480$Build-2</Application>
  <AppVersion>15.0000</AppVersion>
  <Pages>3</Pages>
  <Words>835</Words>
  <Characters>3828</Characters>
  <CharactersWithSpaces>4626</CharactersWithSpaces>
  <Paragraphs>39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2012-02-04T17:11:00Z</dcterms:created>
  <dc:creator>laws</dc:creator>
  <dc:description/>
  <dc:language>en-GB</dc:language>
  <cp:lastModifiedBy>Andy Laws</cp:lastModifiedBy>
  <cp:lastPrinted>2012-01-29T21:55:00Z</cp:lastPrinted>
  <dcterms:modified xsi:type="dcterms:W3CDTF">2012-03-04T21:54:00Z</dcterms:modified>
  <cp:revision>11</cp:revision>
  <dc:subject/>
  <dc:title>Series 1 – Foundations</dc:title>
</cp:coreProperties>
</file>